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BE4" w:rsidRDefault="00F85BE4">
      <w:r>
        <w:t>OBLIGACIÓN 14.</w:t>
      </w:r>
    </w:p>
    <w:p w:rsidR="00F85BE4" w:rsidRDefault="00F85BE4">
      <w:r>
        <w:rPr>
          <w:noProof/>
        </w:rPr>
        <w:drawing>
          <wp:inline distT="0" distB="0" distL="0" distR="0" wp14:anchorId="2447FAC2">
            <wp:extent cx="4249420" cy="2233324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136" cy="2236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85BE4" w:rsidRDefault="00F85BE4">
      <w:r w:rsidRPr="00F85BE4">
        <w:t xml:space="preserve">Se participo en la reunión de la </w:t>
      </w:r>
      <w:proofErr w:type="spellStart"/>
      <w:r w:rsidRPr="00F85BE4">
        <w:t>pre-misión</w:t>
      </w:r>
      <w:proofErr w:type="spellEnd"/>
      <w:r w:rsidRPr="00F85BE4">
        <w:t xml:space="preserve"> de las salvaguardas ambientales convocada por el DNP y con la participación del banco Mundial y el Banco Interamericano de Desarrollo BID. En dicha reunión se presentaron los avances de las entidades encargadas Agencia nacional de Tierras ANT y el Instituto Geográfico Agustín Codazzi IGAC. Las demás entidades como Ministerio del Medio Ambiente, Parques Naturales Nacionales y Super Intendencia de Notariado y Registro SNR quedaron pendientes para una próxima reunión.</w:t>
      </w:r>
    </w:p>
    <w:p w:rsidR="00F85BE4" w:rsidRDefault="00F85BE4"/>
    <w:sectPr w:rsidR="00F85BE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BE4"/>
    <w:rsid w:val="00F8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F11C2"/>
  <w15:chartTrackingRefBased/>
  <w15:docId w15:val="{58233424-73EF-46D9-984E-D557A114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451</Characters>
  <Application>Microsoft Office Word</Application>
  <DocSecurity>0</DocSecurity>
  <Lines>3</Lines>
  <Paragraphs>1</Paragraphs>
  <ScaleCrop>false</ScaleCrop>
  <Company>Conocimiento Adictivo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2025-11-25T16:39:00Z</dcterms:created>
  <dcterms:modified xsi:type="dcterms:W3CDTF">2025-11-25T16:42:00Z</dcterms:modified>
</cp:coreProperties>
</file>